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01"/>
        <w:gridCol w:w="817"/>
        <w:gridCol w:w="7204"/>
      </w:tblGrid>
      <w:tr w14:paraId="3784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937678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0" w:type="auto"/>
          </w:tcPr>
          <w:p w14:paraId="2F01715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0" w:type="auto"/>
          </w:tcPr>
          <w:p w14:paraId="3489012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技术参数</w:t>
            </w:r>
          </w:p>
        </w:tc>
      </w:tr>
      <w:tr w14:paraId="0B3D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D50968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6F5E584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服务器设备维保服务</w:t>
            </w:r>
          </w:p>
        </w:tc>
        <w:tc>
          <w:tcPr>
            <w:tcW w:w="0" w:type="auto"/>
          </w:tcPr>
          <w:p w14:paraId="77DD6BA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1、对服务范围内的所有服务器设备提供为期1年的维保服务，维保服务期自采购合同生效之日起计算。维保服务期内，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按合同条款提供免费服务，维保期间，设备非因人为与不可抗力原因造成的设备损坏由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负责包修、包换。</w:t>
            </w:r>
          </w:p>
          <w:p w14:paraId="3E961A1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2、维保服务期内，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提供7*24小时电话支持服务，在接到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电话报修后3个小时内派工程师到达现场排除故障，24小时内修复设备。否则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提供同档次备用设备以保证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业务正常运行。</w:t>
            </w:r>
          </w:p>
          <w:p w14:paraId="4331A68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3、对于紧急故障处理，2小时内到达现场，分析故障原因，故障处理，提交故障处理报告。</w:t>
            </w:r>
          </w:p>
          <w:p w14:paraId="05D222C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4、提供充足的备件服务（24小时内配件现场供货服务），对设备的故障件均给予现场维修及换件服务，所提供的备件确保能迅速使参保设备恢复正常工作，保证业务可持续性。</w:t>
            </w:r>
          </w:p>
          <w:p w14:paraId="177F893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5、对服务范围内的服务器设备提供季度巡检服务，确认设备运行状态，检查系统错误记录，排除隐患故障。每次巡检完毕向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出具系统检查报告。</w:t>
            </w:r>
          </w:p>
          <w:p w14:paraId="0DCF567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6、对服务范围内的设备进行系统日志导出及配置备份，备份文件保持更新。在服务期结束后，将备份的数据归档并提供给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。</w:t>
            </w:r>
          </w:p>
          <w:p w14:paraId="52E6CA4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7、根据软件兼容性要求，提供将维保设备的固件或微码升级到最新版本服务，并保障设备的正常运行。</w:t>
            </w:r>
          </w:p>
          <w:p w14:paraId="6F31DF5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8、提供专业的移机服务，提供人员安排、移机步骤、风险隐患等，并提供实施服务。</w:t>
            </w:r>
          </w:p>
          <w:p w14:paraId="2D1387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9、提供设备的资产收集和梳理服务（含设备型号、机房位置、序列号、保修信息等），并实时更新设备的资产文档。</w:t>
            </w:r>
          </w:p>
          <w:p w14:paraId="3AF056E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10、提供系统上线支持服务，根据用户需要在应用系统上线和调整时，配合应用软件开发商进行相应的现场技术支持，确保系统顺利上线，确保系统变更后的稳定运行。</w:t>
            </w:r>
          </w:p>
          <w:p w14:paraId="090548E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11、提供咨询答疑服务，包括日常使用最佳实践，系统架构等，通过答疑，提升客户自身的运维水平，提高系统效能。</w:t>
            </w:r>
          </w:p>
          <w:p w14:paraId="3572E63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12、为便于维保设备的管理，服务期内自行提供维保设备管理平台，具有设备管理模块并体现以下功能：支持手动新增及导入导出设备，包括资产信息（资产分类、资产名称、规格型号、启用日期、设备状态等）、部署信息（所在院区、机房、机柜、U数等）、配置信息（CPU、内存、硬盘、网卡、RAID卡、电源等）以及维保信息（服务商、维保时间、服务记录等）。</w:t>
            </w:r>
          </w:p>
          <w:p w14:paraId="7EDA981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13、提供的维保设备管理平台，具有机柜管理模块，能将设备信息展示在机柜图上，并统计各类型设备数量、维保将到期设备数、维保已到期设备数等。</w:t>
            </w:r>
          </w:p>
          <w:p w14:paraId="2166F30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14、提供的维保设备管理平台，具有资源统计模块并体现以下功能（1）计算资源统计：包括服务器数量、内存容量、CPU个数与核数、能耗等，能展现单台服务器资源与所有资源的总数统计；（2）存储资源统计：包括存储数量、存储类型、存储容量等，能展现单台存储资源与所有资源的总数统计。</w:t>
            </w:r>
          </w:p>
        </w:tc>
      </w:tr>
      <w:tr w14:paraId="6355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192" w:hRule="atLeast"/>
        </w:trPr>
        <w:tc>
          <w:tcPr>
            <w:tcW w:w="0" w:type="auto"/>
          </w:tcPr>
          <w:p w14:paraId="75A4803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 w14:paraId="034D279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存储设备维保服务</w:t>
            </w:r>
          </w:p>
        </w:tc>
        <w:tc>
          <w:tcPr>
            <w:tcW w:w="0" w:type="auto"/>
          </w:tcPr>
          <w:p w14:paraId="2B2B591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1、对服务范围内的所有存储设备提供为期1年的维保服务，维保服务期自采购合同生效之日起计算。维保服务期内，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按合同条款提供免费服务，维保期间，设备非因人为与不可抗力原因造成的设备损坏由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负责包修、包换。</w:t>
            </w:r>
          </w:p>
          <w:p w14:paraId="0C575FD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2、维保服务期内，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提供7*24小时电话支持服务，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在接到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电话报修后3个小时内派工程师到达现场排除故障，24小时内修复设备。否则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提供同档次备用设备以保证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业务正常运行。对于紧急故障处理，2小时内到达现场，分析故障原因，故障处理，提交故障处理报告。</w:t>
            </w:r>
          </w:p>
          <w:p w14:paraId="73E495C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3、提供充足的备件服务（24小时内配件现场供货服务），对设备的故障件均给予现场维修及换件服务，所提供的备件确保能迅速使参保设备恢复正常工作，保证业务可持续性。</w:t>
            </w:r>
          </w:p>
          <w:p w14:paraId="3BEEA0C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4、对服务范围内的存储设备提供季度巡检服务，确认设备运行状态，检查系统错误记录，排除隐患故障。每次巡检完毕向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出具系统检查报告。</w:t>
            </w:r>
          </w:p>
          <w:p w14:paraId="0FBF4AD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5、当维保设备发生较大变化时，如前端物理主机更改、后端存储设备更改、Virtual Volume的更改、Device的更改、Consistency Group的更改等，为其提供技术支持服务，同时提供与主机系统的集成与调试服务，提供多链路冗余环境支持服务。</w:t>
            </w:r>
          </w:p>
          <w:p w14:paraId="2F4A830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6、提供专业的移机服务，提供人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员安排、移机步骤、风险隐患等，并提供实施服务。</w:t>
            </w:r>
          </w:p>
          <w:p w14:paraId="7C52184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7、根据信息系统运行要求将设备的系统软件升级到最新版本，并保障设备的正常运行。</w:t>
            </w:r>
          </w:p>
          <w:p w14:paraId="23B256D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8、提供设备的资产收集和梳理服务（含设备型号、机房位置、序列号、保修信息等），并实时更新设备的资产文档。</w:t>
            </w:r>
          </w:p>
          <w:p w14:paraId="50D3E42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9、提供系统上线支持服务，根据用户需要在应用系统上线和调整时，配合应用软件开发商进行相应的现场技术支持，确保系统顺利上线，确保系统变更后的稳定运行。</w:t>
            </w:r>
          </w:p>
          <w:p w14:paraId="718A094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10、提供咨询答疑服务，包括日常使用最佳实践，系统架构等，通过答疑，提升客户自身的运维水平，提高系统效能。</w:t>
            </w:r>
          </w:p>
          <w:p w14:paraId="07E02B0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11、根据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的需求提供现场技术交流与培训，同时对数据进行严格的保密工作。</w:t>
            </w:r>
          </w:p>
          <w:p w14:paraId="39D56E3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12、为保障医院业务系统的稳定运行，服务期内自行提供存储系统监控软件对存储设备进行实时监控，存储监控对象支持华为、DELL EMC、浪潮、联想、宏衫、日立、HPE、NETAPP等品牌存储，支持华为、DELL EMC等品牌分布式存储，支持监控SAN光纤交换机；</w:t>
            </w:r>
          </w:p>
          <w:p w14:paraId="437696D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13、存储监控软件监控颗粒度支持以存储池、LUN、硬盘、IO端口、连接主机等为对象采集数据，展示采集对象I/O读写性能，响应时间等；</w:t>
            </w:r>
          </w:p>
          <w:p w14:paraId="7FBF7C6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14、存储监控软件支持以天、周、月、年方式展示设备的读写吞吐性能，响应时间等信息，显示存储设备资源使用信息、LUN映射信息、运行状态等。</w:t>
            </w:r>
          </w:p>
        </w:tc>
      </w:tr>
      <w:tr w14:paraId="4928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72F855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</w:tcPr>
          <w:p w14:paraId="2E662F9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其他服务</w:t>
            </w:r>
          </w:p>
        </w:tc>
        <w:tc>
          <w:tcPr>
            <w:tcW w:w="0" w:type="auto"/>
          </w:tcPr>
          <w:p w14:paraId="5660A04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1、提供专员服务，安排1名经验丰富的工程师专属负责本项目的维保服务工作，提供7*24小时响应服务。专属工程师安排AB角模式，在发生专属人员请假或其他紧急情况时，B角人员能够立即到位，保证为医院提供不间断服务。</w:t>
            </w:r>
          </w:p>
          <w:p w14:paraId="7386624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2、提供定期技术交流，根据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业务发展需要，做相应规划服务支持，提供系统集成方案和服务。</w:t>
            </w:r>
          </w:p>
          <w:p w14:paraId="00894E1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3、在维保期内组织一次专业运行维护培训，包括管理员培训及操作培训，以及故障排除现场培训等，以提高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专业技术人员的综合素质。</w:t>
            </w:r>
          </w:p>
          <w:p w14:paraId="5561C2B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  <w:t>承诺在规定的一年服务期满后，额外提供1个月的服务过渡期，目的是为保障下一阶段服务提供商选择期间不出现服务真空期。</w:t>
            </w:r>
          </w:p>
        </w:tc>
      </w:tr>
    </w:tbl>
    <w:p w14:paraId="1BF731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50F69"/>
    <w:rsid w:val="09AA6B0A"/>
    <w:rsid w:val="35037688"/>
    <w:rsid w:val="5B55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2026-04-07T06:58:00Z</dcterms:created>
  <dc:creator>锦上添花</dc:creator>
  <cp:lastModifiedBy>锦上添花</cp:lastModifiedBy>
  <dcterms:modified xsi:type="dcterms:W3CDTF">2026-04-07T07:13:07Z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6592BF97214F4E978D975956C702FEF9_11</vt:lpwstr>
  </property>
  <property fmtid="{D5CDD505-2E9C-101B-9397-08002B2CF9AE}" pid="4" name="KSOTemplateDocerSaveRecord">
    <vt:lpwstr>eyJoZGlkIjoiODFjODM1OGQzZGZjNjg0MGQyYWVjNjRhNTgwM2VhYzMiLCJ1c2VySWQiOiIxMTQwODA0NTMyIn0=</vt:lpwstr>
  </property>
</Properties>
</file>